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4" w:rsidRDefault="00E433D4">
      <w:pPr>
        <w:pStyle w:val="Textoindependiente"/>
        <w:ind w:left="159"/>
        <w:rPr>
          <w:rFonts w:ascii="Times New Roman"/>
          <w:sz w:val="20"/>
        </w:rPr>
      </w:pPr>
    </w:p>
    <w:p w:rsidR="00E433D4" w:rsidRDefault="00030239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SPECIALIST</w:t>
      </w:r>
    </w:p>
    <w:p w:rsidR="00E433D4" w:rsidRDefault="00030239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el </w:t>
      </w:r>
      <w:bookmarkStart w:id="0" w:name="_GoBack"/>
      <w:bookmarkEnd w:id="0"/>
      <w:r>
        <w:rPr>
          <w:b/>
          <w:sz w:val="18"/>
        </w:rPr>
        <w:t>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:rsidR="00E433D4" w:rsidRDefault="00E433D4">
      <w:pPr>
        <w:pStyle w:val="Textoindependiente"/>
        <w:spacing w:before="18"/>
        <w:ind w:left="0"/>
        <w:rPr>
          <w:b/>
        </w:rPr>
      </w:pPr>
    </w:p>
    <w:p w:rsidR="00E433D4" w:rsidRDefault="00030239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t>, ubicadas en el interior del recinto portuario, en base a lo solicitado.</w:t>
      </w:r>
    </w:p>
    <w:p w:rsidR="00E433D4" w:rsidRDefault="00E433D4">
      <w:pPr>
        <w:pStyle w:val="Textoindependiente"/>
        <w:spacing w:before="17"/>
        <w:ind w:left="0"/>
      </w:pPr>
    </w:p>
    <w:p w:rsidR="00E433D4" w:rsidRDefault="00030239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:rsidR="00E433D4" w:rsidRDefault="00E433D4">
      <w:pPr>
        <w:pStyle w:val="Textoindependiente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52"/>
        <w:gridCol w:w="3543"/>
        <w:gridCol w:w="1500"/>
        <w:gridCol w:w="1201"/>
        <w:gridCol w:w="1200"/>
      </w:tblGrid>
      <w:tr w:rsidR="00E433D4" w:rsidTr="009F4F72">
        <w:trPr>
          <w:trHeight w:val="496"/>
        </w:trPr>
        <w:tc>
          <w:tcPr>
            <w:tcW w:w="698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E433D4" w:rsidTr="009F4F72">
        <w:trPr>
          <w:trHeight w:val="892"/>
        </w:trPr>
        <w:tc>
          <w:tcPr>
            <w:tcW w:w="698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D91918"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</w:t>
            </w:r>
            <w:r w:rsidR="00397525">
              <w:rPr>
                <w:sz w:val="18"/>
              </w:rPr>
              <w:t>I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00</w:t>
            </w:r>
            <w:r w:rsidR="00D91918">
              <w:rPr>
                <w:spacing w:val="-5"/>
                <w:sz w:val="1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433D4" w:rsidRDefault="00030239" w:rsidP="00D91918"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 xml:space="preserve"> </w:t>
            </w:r>
            <w:r w:rsidRPr="00C87928">
              <w:rPr>
                <w:b/>
                <w:sz w:val="18"/>
              </w:rPr>
              <w:t>(</w:t>
            </w:r>
            <w:r w:rsidR="00C87928" w:rsidRPr="00C87928">
              <w:rPr>
                <w:b/>
                <w:sz w:val="18"/>
              </w:rPr>
              <w:t>OTROS RESIDUOS INORGÁNICOS</w:t>
            </w:r>
            <w:r w:rsidRPr="00C87928">
              <w:rPr>
                <w:b/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D73C77">
            <w:pPr>
              <w:pStyle w:val="TableParagraph"/>
              <w:tabs>
                <w:tab w:val="left" w:pos="436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 w:rsidR="00D73C77"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,</w:t>
            </w:r>
            <w:r w:rsidR="00D73C77">
              <w:rPr>
                <w:spacing w:val="-2"/>
                <w:sz w:val="18"/>
              </w:rPr>
              <w:t>300</w:t>
            </w:r>
            <w:r>
              <w:rPr>
                <w:spacing w:val="-2"/>
                <w:sz w:val="18"/>
              </w:rPr>
              <w:t>.00</w:t>
            </w:r>
          </w:p>
        </w:tc>
      </w:tr>
    </w:tbl>
    <w:p w:rsidR="00E433D4" w:rsidRDefault="00E433D4">
      <w:pPr>
        <w:pStyle w:val="Textoindependiente"/>
        <w:spacing w:before="175"/>
        <w:ind w:left="0"/>
      </w:pPr>
    </w:p>
    <w:p w:rsidR="00E433D4" w:rsidRDefault="00030239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madera 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:rsidR="00E433D4" w:rsidRDefault="00712920">
      <w:pPr>
        <w:pStyle w:val="Textoindependiente"/>
        <w:spacing w:before="177"/>
        <w:ind w:left="0"/>
      </w:pPr>
      <w:r>
        <w:rPr>
          <w:b/>
          <w:noProof/>
          <w:spacing w:val="-2"/>
          <w:lang w:val="en-US"/>
        </w:rPr>
        <w:drawing>
          <wp:anchor distT="0" distB="0" distL="114300" distR="114300" simplePos="0" relativeHeight="251657216" behindDoc="1" locked="0" layoutInCell="1" allowOverlap="1" wp14:anchorId="59AD88F0" wp14:editId="716B4982">
            <wp:simplePos x="0" y="0"/>
            <wp:positionH relativeFrom="column">
              <wp:posOffset>3271581</wp:posOffset>
            </wp:positionH>
            <wp:positionV relativeFrom="paragraph">
              <wp:posOffset>83983</wp:posOffset>
            </wp:positionV>
            <wp:extent cx="736091" cy="1798142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179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extoindependiente"/>
        <w:ind w:left="1342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:rsidR="007C5A95" w:rsidRDefault="007C5A95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:rsidR="007C5A95" w:rsidRDefault="00030239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 w:rsidR="007C5A95">
        <w:rPr>
          <w:b/>
          <w:sz w:val="18"/>
        </w:rPr>
        <w:t>21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 w:rsidR="00712920">
        <w:rPr>
          <w:b/>
          <w:spacing w:val="-4"/>
          <w:sz w:val="18"/>
        </w:rPr>
        <w:t>A</w:t>
      </w:r>
      <w:r w:rsidR="007C5A95">
        <w:rPr>
          <w:b/>
          <w:spacing w:val="-4"/>
          <w:sz w:val="18"/>
        </w:rPr>
        <w:t>B</w:t>
      </w:r>
      <w:r w:rsidR="00712920">
        <w:rPr>
          <w:b/>
          <w:spacing w:val="-4"/>
          <w:sz w:val="18"/>
        </w:rPr>
        <w:t>R</w:t>
      </w:r>
      <w:r w:rsidR="007C5A95">
        <w:rPr>
          <w:b/>
          <w:spacing w:val="-4"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712920">
        <w:rPr>
          <w:b/>
          <w:sz w:val="18"/>
        </w:rPr>
        <w:t>2025</w:t>
      </w:r>
      <w:r>
        <w:rPr>
          <w:b/>
          <w:sz w:val="18"/>
        </w:rPr>
        <w:t>.</w:t>
      </w:r>
    </w:p>
    <w:p w:rsidR="00E433D4" w:rsidRDefault="00030239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ATENTAMENTE</w:t>
      </w:r>
    </w:p>
    <w:p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</w:p>
    <w:p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:rsidR="00E433D4" w:rsidRDefault="00E433D4" w:rsidP="007C5A95">
      <w:pPr>
        <w:pStyle w:val="Textoindependiente"/>
        <w:spacing w:before="19"/>
        <w:ind w:left="0"/>
        <w:jc w:val="center"/>
        <w:rPr>
          <w:b/>
        </w:rPr>
      </w:pPr>
    </w:p>
    <w:p w:rsidR="007C5A95" w:rsidRDefault="00030239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</w:t>
      </w:r>
    </w:p>
    <w:p w:rsidR="00E433D4" w:rsidRDefault="007C5A95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DIRECTOR GENERAL</w:t>
      </w:r>
      <w:r w:rsidR="00030239">
        <w:rPr>
          <w:b/>
          <w:sz w:val="18"/>
        </w:rPr>
        <w:t>.</w:t>
      </w:r>
    </w:p>
    <w:p w:rsidR="00E433D4" w:rsidRDefault="00E433D4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sectPr w:rsidR="00712920" w:rsidSect="007C5A95">
      <w:headerReference w:type="default" r:id="rId8"/>
      <w:type w:val="continuous"/>
      <w:pgSz w:w="12240" w:h="15840"/>
      <w:pgMar w:top="1701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FE" w:rsidRDefault="001169FE" w:rsidP="007C5A95">
      <w:r>
        <w:separator/>
      </w:r>
    </w:p>
  </w:endnote>
  <w:endnote w:type="continuationSeparator" w:id="0">
    <w:p w:rsidR="001169FE" w:rsidRDefault="001169FE" w:rsidP="007C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FE" w:rsidRDefault="001169FE" w:rsidP="007C5A95">
      <w:r>
        <w:separator/>
      </w:r>
    </w:p>
  </w:footnote>
  <w:footnote w:type="continuationSeparator" w:id="0">
    <w:p w:rsidR="001169FE" w:rsidRDefault="001169FE" w:rsidP="007C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A95" w:rsidRDefault="007C5A9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100210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955" cy="100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4"/>
    <w:rsid w:val="00030239"/>
    <w:rsid w:val="001169FE"/>
    <w:rsid w:val="00397525"/>
    <w:rsid w:val="00621E62"/>
    <w:rsid w:val="00712920"/>
    <w:rsid w:val="007C5A95"/>
    <w:rsid w:val="00927F51"/>
    <w:rsid w:val="009F4F72"/>
    <w:rsid w:val="00C20A92"/>
    <w:rsid w:val="00C87928"/>
    <w:rsid w:val="00D73C77"/>
    <w:rsid w:val="00D91918"/>
    <w:rsid w:val="00E433D4"/>
    <w:rsid w:val="00E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A559D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A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A9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cp:lastModifiedBy>Lupis</cp:lastModifiedBy>
  <cp:revision>3</cp:revision>
  <cp:lastPrinted>2025-04-21T17:05:00Z</cp:lastPrinted>
  <dcterms:created xsi:type="dcterms:W3CDTF">2025-04-21T17:04:00Z</dcterms:created>
  <dcterms:modified xsi:type="dcterms:W3CDTF">2025-04-21T17:06:00Z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